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ind w:right="480"/>
        <w:jc w:val="center"/>
        <w:rPr>
          <w:rFonts w:hint="eastAsia"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</w:rPr>
        <w:t>申报</w:t>
      </w:r>
      <w:r>
        <w:rPr>
          <w:rFonts w:ascii="方正小标宋_GBK" w:hAnsi="方正小标宋_GBK" w:eastAsia="方正小标宋_GBK"/>
          <w:sz w:val="44"/>
          <w:szCs w:val="44"/>
        </w:rPr>
        <w:t>项目基本</w:t>
      </w:r>
      <w:bookmarkStart w:id="0" w:name="_GoBack"/>
      <w:bookmarkEnd w:id="0"/>
      <w:r>
        <w:rPr>
          <w:rFonts w:ascii="方正小标宋_GBK" w:hAnsi="方正小标宋_GBK" w:eastAsia="方正小标宋_GBK"/>
          <w:sz w:val="44"/>
          <w:szCs w:val="44"/>
        </w:rPr>
        <w:t>情况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134"/>
        <w:gridCol w:w="1276"/>
        <w:gridCol w:w="9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申报项目名 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85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ind w:right="482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申报项目内     容</w:t>
            </w:r>
          </w:p>
          <w:p>
            <w:pPr>
              <w:snapToGrid w:val="0"/>
              <w:spacing w:line="240" w:lineRule="atLeas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(不超过300字)</w:t>
            </w:r>
          </w:p>
        </w:tc>
        <w:tc>
          <w:tcPr>
            <w:tcW w:w="685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hint="eastAsia"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ascii="仿宋_GB2312" w:eastAsia="仿宋_GB2312"/>
                <w:szCs w:val="21"/>
              </w:rPr>
            </w:pPr>
          </w:p>
          <w:p>
            <w:pPr>
              <w:snapToGrid w:val="0"/>
              <w:spacing w:line="240" w:lineRule="atLeast"/>
              <w:ind w:right="482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</w:t>
            </w:r>
          </w:p>
        </w:tc>
        <w:tc>
          <w:tcPr>
            <w:tcW w:w="6854" w:type="dxa"/>
            <w:gridSpan w:val="5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ind w:right="482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推荐单位联 系 人</w:t>
            </w:r>
          </w:p>
        </w:tc>
        <w:tc>
          <w:tcPr>
            <w:tcW w:w="1417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手机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邮箱</w:t>
            </w:r>
          </w:p>
        </w:tc>
        <w:tc>
          <w:tcPr>
            <w:tcW w:w="2035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668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地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址</w:t>
            </w:r>
          </w:p>
        </w:tc>
        <w:tc>
          <w:tcPr>
            <w:tcW w:w="6854" w:type="dxa"/>
            <w:gridSpan w:val="5"/>
            <w:shd w:val="clear" w:color="auto" w:fill="auto"/>
            <w:noWrap w:val="0"/>
            <w:vAlign w:val="center"/>
          </w:tcPr>
          <w:p/>
          <w:p/>
          <w:p>
            <w:pPr>
              <w:rPr>
                <w:rFonts w:hint="eastAsia"/>
              </w:rPr>
            </w:pPr>
          </w:p>
        </w:tc>
      </w:tr>
    </w:tbl>
    <w:p>
      <w:pPr>
        <w:snapToGrid w:val="0"/>
        <w:spacing w:line="240" w:lineRule="atLeast"/>
        <w:rPr>
          <w:rFonts w:hint="eastAsia"/>
          <w:szCs w:val="21"/>
        </w:rPr>
      </w:pPr>
    </w:p>
    <w:p>
      <w:r>
        <w:rPr>
          <w:rFonts w:hint="eastAsia"/>
          <w:lang w:eastAsia="zh-CN"/>
        </w:rPr>
        <w:t>请按时提交到</w:t>
      </w:r>
      <w:r>
        <w:rPr>
          <w:rFonts w:hint="eastAsia"/>
        </w:rPr>
        <w:t>邮箱：szqcpa@163.com</w:t>
      </w:r>
    </w:p>
    <w:sectPr>
      <w:footerReference r:id="rId3" w:type="default"/>
      <w:pgSz w:w="11906" w:h="16838"/>
      <w:pgMar w:top="1474" w:right="1588" w:bottom="1276" w:left="1588" w:header="851" w:footer="83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wiss"/>
    <w:pitch w:val="default"/>
    <w:sig w:usb0="00000000" w:usb1="00000000" w:usb2="00000016" w:usb3="00000000" w:csb0="00060007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PAGE   \* MERGEFORMAT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 w:eastAsia="zh-CN"/>
      </w:rPr>
      <w:t>-</w:t>
    </w:r>
    <w:r>
      <w:rPr>
        <w:rFonts w:ascii="仿宋_GB2312" w:eastAsia="仿宋_GB2312"/>
        <w:sz w:val="32"/>
        <w:szCs w:val="32"/>
      </w:rPr>
      <w:t xml:space="preserve"> 3 -</w:t>
    </w:r>
    <w:r>
      <w:rPr>
        <w:rFonts w:hint="eastAsia" w:ascii="仿宋_GB2312" w:eastAsia="仿宋_GB2312"/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57EEB"/>
    <w:rsid w:val="28257EE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2019-01-29T04:05:00Z</dcterms:created>
  <dc:creator>孤岛愚夫</dc:creator>
  <cp:lastModifiedBy>孤岛愚夫</cp:lastModifiedBy>
  <dcterms:modified xsi:type="dcterms:W3CDTF">2019-01-29T04:06:45Z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