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深圳市质量强市促进会2024年千万元价值的免费培训计划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——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企业知识产权合规管理能力提升培训班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785"/>
        <w:gridCol w:w="2025"/>
        <w:gridCol w:w="1695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28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（加盖公章）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参训人姓名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是否有其它培训或内训需求，若有，请填写</w:t>
            </w:r>
          </w:p>
        </w:tc>
        <w:tc>
          <w:tcPr>
            <w:tcW w:w="7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填写《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报名回执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盖公司章，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将扫描件发送至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箱szqcpa@163.com。</w:t>
      </w:r>
    </w:p>
    <w:p/>
    <w:sectPr>
      <w:pgSz w:w="11906" w:h="16838"/>
      <w:pgMar w:top="1474" w:right="1417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678F4BB8"/>
    <w:rsid w:val="678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2024-05-30T08:29:00Z</dcterms:created>
  <dc:creator>孤岛愚夫</dc:creator>
  <cp:lastModifiedBy>孤岛愚夫</cp:lastModifiedBy>
  <dcterms:modified xsi:type="dcterms:W3CDTF">2024-05-30T08:29:49Z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05C2857463A8460BAE1F9C295C46E556_11</vt:lpwstr>
  </property>
</Properties>
</file>