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3B5" w:rsidRDefault="00DF43B5">
      <w:pPr>
        <w:jc w:val="center"/>
        <w:rPr>
          <w:rFonts w:ascii="宋体" w:eastAsia="宋体" w:hAnsi="宋体" w:cs="宋体"/>
          <w:b/>
          <w:bCs/>
          <w:sz w:val="36"/>
          <w:szCs w:val="36"/>
        </w:rPr>
      </w:pPr>
      <w:r>
        <w:rPr>
          <w:rFonts w:ascii="宋体" w:eastAsia="宋体" w:hAnsi="宋体" w:cs="宋体" w:hint="eastAsia"/>
          <w:b/>
          <w:bCs/>
          <w:noProof/>
          <w:sz w:val="36"/>
          <w:szCs w:val="36"/>
        </w:rPr>
        <w:drawing>
          <wp:anchor distT="0" distB="0" distL="114300" distR="114300" simplePos="0" relativeHeight="251659264" behindDoc="0" locked="0" layoutInCell="1" allowOverlap="1">
            <wp:simplePos x="0" y="0"/>
            <wp:positionH relativeFrom="column">
              <wp:posOffset>0</wp:posOffset>
            </wp:positionH>
            <wp:positionV relativeFrom="paragraph">
              <wp:posOffset>-523875</wp:posOffset>
            </wp:positionV>
            <wp:extent cx="5274310" cy="1409700"/>
            <wp:effectExtent l="19050" t="0" r="2540" b="0"/>
            <wp:wrapNone/>
            <wp:docPr id="3" name="图片 2" descr="文件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文件头.jpg"/>
                    <pic:cNvPicPr/>
                  </pic:nvPicPr>
                  <pic:blipFill>
                    <a:blip r:embed="rId7" cstate="print"/>
                    <a:stretch>
                      <a:fillRect/>
                    </a:stretch>
                  </pic:blipFill>
                  <pic:spPr>
                    <a:xfrm>
                      <a:off x="0" y="0"/>
                      <a:ext cx="5274310" cy="1409700"/>
                    </a:xfrm>
                    <a:prstGeom prst="rect">
                      <a:avLst/>
                    </a:prstGeom>
                  </pic:spPr>
                </pic:pic>
              </a:graphicData>
            </a:graphic>
          </wp:anchor>
        </w:drawing>
      </w:r>
    </w:p>
    <w:p w:rsidR="00DF43B5" w:rsidRDefault="00DF43B5">
      <w:pPr>
        <w:jc w:val="center"/>
        <w:rPr>
          <w:rFonts w:ascii="宋体" w:eastAsia="宋体" w:hAnsi="宋体" w:cs="宋体"/>
          <w:b/>
          <w:bCs/>
          <w:sz w:val="36"/>
          <w:szCs w:val="36"/>
        </w:rPr>
      </w:pPr>
    </w:p>
    <w:p w:rsidR="00DF43B5" w:rsidRDefault="00DF43B5" w:rsidP="00DF43B5">
      <w:pPr>
        <w:jc w:val="center"/>
        <w:rPr>
          <w:rFonts w:ascii="宋体" w:eastAsia="宋体" w:hAnsi="宋体" w:cs="宋体"/>
          <w:b/>
          <w:bCs/>
          <w:sz w:val="36"/>
          <w:szCs w:val="36"/>
        </w:rPr>
      </w:pPr>
    </w:p>
    <w:p w:rsidR="008C64E1" w:rsidRDefault="000114BC" w:rsidP="00DF43B5">
      <w:pPr>
        <w:spacing w:line="540" w:lineRule="exact"/>
        <w:jc w:val="center"/>
        <w:rPr>
          <w:rFonts w:ascii="仿宋" w:eastAsia="仿宋" w:hAnsi="仿宋" w:cs="仿宋"/>
          <w:sz w:val="30"/>
          <w:szCs w:val="30"/>
        </w:rPr>
      </w:pPr>
      <w:r>
        <w:rPr>
          <w:rFonts w:ascii="宋体" w:eastAsia="宋体" w:hAnsi="宋体" w:cs="宋体" w:hint="eastAsia"/>
          <w:b/>
          <w:bCs/>
          <w:sz w:val="36"/>
          <w:szCs w:val="36"/>
        </w:rPr>
        <w:t>电动汽车维修专业技能培训的通知</w:t>
      </w:r>
    </w:p>
    <w:p w:rsidR="008C64E1" w:rsidRDefault="008C64E1">
      <w:pPr>
        <w:rPr>
          <w:rFonts w:ascii="仿宋" w:eastAsia="仿宋" w:hAnsi="仿宋" w:cs="仿宋"/>
          <w:sz w:val="30"/>
          <w:szCs w:val="30"/>
        </w:rPr>
      </w:pPr>
    </w:p>
    <w:p w:rsidR="008C64E1" w:rsidRDefault="000114BC" w:rsidP="00BA78D2">
      <w:pPr>
        <w:spacing w:line="540" w:lineRule="exact"/>
        <w:ind w:firstLineChars="200" w:firstLine="600"/>
        <w:rPr>
          <w:rFonts w:ascii="仿宋" w:eastAsia="仿宋" w:hAnsi="仿宋" w:cs="仿宋"/>
          <w:sz w:val="30"/>
          <w:szCs w:val="30"/>
        </w:rPr>
      </w:pPr>
      <w:r>
        <w:rPr>
          <w:rFonts w:ascii="仿宋" w:eastAsia="仿宋" w:hAnsi="仿宋" w:cs="仿宋" w:hint="eastAsia"/>
          <w:sz w:val="30"/>
          <w:szCs w:val="30"/>
        </w:rPr>
        <w:t>为贯彻落实国务院关于发展新能源汽车战略性新兴产业的战略部署，进一步促进新能源汽车产业发展，科技部、发展革改委、工信部、财政部四部委，联合开展了节能与新能源汽车示范推广试点工作，深圳作为首批推广试点城市，目前正在全市大力推广新能源汽车的使用，造成了新能源汽车维修专业性人才是炙手可热，市场需求将十分巨大。为适应</w:t>
      </w:r>
      <w:r w:rsidRPr="00C051BA">
        <w:rPr>
          <w:rFonts w:ascii="仿宋" w:eastAsia="仿宋" w:hAnsi="仿宋" w:cs="仿宋" w:hint="eastAsia"/>
          <w:sz w:val="30"/>
          <w:szCs w:val="30"/>
        </w:rPr>
        <w:t>电动汽车</w:t>
      </w:r>
      <w:r>
        <w:rPr>
          <w:rFonts w:ascii="仿宋" w:eastAsia="仿宋" w:hAnsi="仿宋" w:cs="仿宋" w:hint="eastAsia"/>
          <w:sz w:val="30"/>
          <w:szCs w:val="30"/>
        </w:rPr>
        <w:t>维修市场的需求，加快电动汽车维修专业技能人才的培养，深圳市质量强市促进会特联合深圳市高技能人才公共实训中心共同举办电动汽车维修专业技能培训。具体通知如下：</w:t>
      </w:r>
    </w:p>
    <w:p w:rsidR="008C64E1" w:rsidRDefault="000114BC" w:rsidP="00BA78D2">
      <w:pPr>
        <w:spacing w:line="540" w:lineRule="exact"/>
        <w:rPr>
          <w:rFonts w:ascii="仿宋" w:eastAsia="仿宋" w:hAnsi="仿宋" w:cs="仿宋"/>
          <w:b/>
          <w:bCs/>
          <w:sz w:val="30"/>
          <w:szCs w:val="30"/>
        </w:rPr>
      </w:pPr>
      <w:bookmarkStart w:id="0" w:name="_GoBack"/>
      <w:bookmarkEnd w:id="0"/>
      <w:r>
        <w:rPr>
          <w:rFonts w:ascii="仿宋" w:eastAsia="仿宋" w:hAnsi="仿宋" w:cs="仿宋" w:hint="eastAsia"/>
          <w:b/>
          <w:bCs/>
          <w:sz w:val="30"/>
          <w:szCs w:val="30"/>
        </w:rPr>
        <w:t xml:space="preserve">    一、培训时间：</w:t>
      </w:r>
    </w:p>
    <w:p w:rsidR="008C64E1" w:rsidRDefault="000114BC" w:rsidP="00BA78D2">
      <w:pPr>
        <w:spacing w:line="540" w:lineRule="exact"/>
        <w:rPr>
          <w:rFonts w:ascii="仿宋" w:eastAsia="仿宋" w:hAnsi="仿宋" w:cs="仿宋"/>
          <w:sz w:val="30"/>
          <w:szCs w:val="30"/>
        </w:rPr>
      </w:pPr>
      <w:r>
        <w:rPr>
          <w:rFonts w:ascii="仿宋" w:eastAsia="仿宋" w:hAnsi="仿宋" w:cs="仿宋" w:hint="eastAsia"/>
          <w:sz w:val="30"/>
          <w:szCs w:val="30"/>
        </w:rPr>
        <w:t xml:space="preserve">    周一至周五白天班、晚上班，周末班</w:t>
      </w:r>
    </w:p>
    <w:p w:rsidR="008C64E1" w:rsidRDefault="000114BC" w:rsidP="00BA78D2">
      <w:pPr>
        <w:spacing w:line="540" w:lineRule="exact"/>
        <w:ind w:firstLineChars="200" w:firstLine="602"/>
        <w:rPr>
          <w:rFonts w:ascii="仿宋" w:eastAsia="仿宋" w:hAnsi="仿宋" w:cs="仿宋"/>
          <w:b/>
          <w:bCs/>
          <w:sz w:val="30"/>
          <w:szCs w:val="30"/>
        </w:rPr>
      </w:pPr>
      <w:r>
        <w:rPr>
          <w:rFonts w:ascii="仿宋" w:eastAsia="仿宋" w:hAnsi="仿宋" w:cs="仿宋" w:hint="eastAsia"/>
          <w:b/>
          <w:bCs/>
          <w:sz w:val="30"/>
          <w:szCs w:val="30"/>
        </w:rPr>
        <w:t>二、培训地点：</w:t>
      </w:r>
    </w:p>
    <w:p w:rsidR="008C64E1" w:rsidRDefault="000114BC" w:rsidP="00BA78D2">
      <w:pPr>
        <w:spacing w:line="540" w:lineRule="exact"/>
        <w:ind w:firstLineChars="200" w:firstLine="600"/>
        <w:rPr>
          <w:rFonts w:ascii="仿宋" w:eastAsia="仿宋" w:hAnsi="仿宋" w:cs="仿宋"/>
          <w:sz w:val="30"/>
          <w:szCs w:val="30"/>
        </w:rPr>
      </w:pPr>
      <w:r>
        <w:rPr>
          <w:rFonts w:ascii="仿宋" w:eastAsia="仿宋" w:hAnsi="仿宋" w:cs="仿宋" w:hint="eastAsia"/>
          <w:sz w:val="30"/>
          <w:szCs w:val="30"/>
        </w:rPr>
        <w:t>深圳市福田区福强路1007号高训大厦</w:t>
      </w:r>
    </w:p>
    <w:p w:rsidR="008C64E1" w:rsidRDefault="000114BC" w:rsidP="00BA78D2">
      <w:pPr>
        <w:spacing w:line="540" w:lineRule="exact"/>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b/>
          <w:bCs/>
          <w:sz w:val="30"/>
          <w:szCs w:val="30"/>
        </w:rPr>
        <w:t>三、主要内容：</w:t>
      </w:r>
    </w:p>
    <w:p w:rsidR="008C64E1" w:rsidRDefault="000114BC" w:rsidP="00BA78D2">
      <w:pPr>
        <w:spacing w:line="540" w:lineRule="exact"/>
        <w:rPr>
          <w:rFonts w:ascii="仿宋" w:eastAsia="仿宋" w:hAnsi="仿宋" w:cs="仿宋"/>
          <w:sz w:val="30"/>
          <w:szCs w:val="30"/>
        </w:rPr>
      </w:pPr>
      <w:r>
        <w:rPr>
          <w:rFonts w:ascii="仿宋" w:eastAsia="仿宋" w:hAnsi="仿宋" w:cs="仿宋" w:hint="eastAsia"/>
          <w:sz w:val="30"/>
          <w:szCs w:val="30"/>
        </w:rPr>
        <w:t xml:space="preserve">    1、新能源基础知识 </w:t>
      </w:r>
    </w:p>
    <w:p w:rsidR="008C64E1" w:rsidRDefault="000114BC" w:rsidP="00BA78D2">
      <w:pPr>
        <w:spacing w:line="540" w:lineRule="exact"/>
        <w:rPr>
          <w:rFonts w:ascii="仿宋" w:eastAsia="仿宋" w:hAnsi="仿宋" w:cs="仿宋"/>
          <w:sz w:val="30"/>
          <w:szCs w:val="30"/>
        </w:rPr>
      </w:pPr>
      <w:r>
        <w:rPr>
          <w:rFonts w:ascii="仿宋" w:eastAsia="仿宋" w:hAnsi="仿宋" w:cs="仿宋" w:hint="eastAsia"/>
          <w:sz w:val="30"/>
          <w:szCs w:val="30"/>
        </w:rPr>
        <w:t xml:space="preserve">    （1）新能源汽车介绍 </w:t>
      </w:r>
    </w:p>
    <w:p w:rsidR="008C64E1" w:rsidRDefault="000114BC" w:rsidP="00BA78D2">
      <w:pPr>
        <w:spacing w:line="540" w:lineRule="exact"/>
        <w:rPr>
          <w:rFonts w:ascii="仿宋" w:eastAsia="仿宋" w:hAnsi="仿宋" w:cs="仿宋"/>
          <w:sz w:val="30"/>
          <w:szCs w:val="30"/>
        </w:rPr>
      </w:pPr>
      <w:r>
        <w:rPr>
          <w:rFonts w:ascii="仿宋" w:eastAsia="仿宋" w:hAnsi="仿宋" w:cs="仿宋" w:hint="eastAsia"/>
          <w:sz w:val="30"/>
          <w:szCs w:val="30"/>
        </w:rPr>
        <w:t xml:space="preserve">    （2）电动汽车电力电子技术 （电力电子基础知识）</w:t>
      </w:r>
    </w:p>
    <w:p w:rsidR="008C64E1" w:rsidRDefault="000114BC" w:rsidP="00BA78D2">
      <w:pPr>
        <w:spacing w:line="540" w:lineRule="exact"/>
        <w:ind w:firstLineChars="200" w:firstLine="600"/>
        <w:rPr>
          <w:rFonts w:ascii="仿宋" w:eastAsia="仿宋" w:hAnsi="仿宋" w:cs="仿宋"/>
          <w:sz w:val="30"/>
          <w:szCs w:val="30"/>
        </w:rPr>
      </w:pPr>
      <w:r>
        <w:rPr>
          <w:rFonts w:ascii="仿宋" w:eastAsia="仿宋" w:hAnsi="仿宋" w:cs="仿宋" w:hint="eastAsia"/>
          <w:sz w:val="30"/>
          <w:szCs w:val="30"/>
        </w:rPr>
        <w:t>2、维修专业知识</w:t>
      </w:r>
    </w:p>
    <w:p w:rsidR="008C64E1" w:rsidRDefault="000114BC" w:rsidP="00BA78D2">
      <w:pPr>
        <w:spacing w:line="540" w:lineRule="exact"/>
        <w:ind w:firstLineChars="200" w:firstLine="600"/>
        <w:rPr>
          <w:rFonts w:ascii="仿宋" w:eastAsia="仿宋" w:hAnsi="仿宋" w:cs="仿宋"/>
          <w:sz w:val="30"/>
          <w:szCs w:val="30"/>
        </w:rPr>
      </w:pPr>
      <w:r>
        <w:rPr>
          <w:rFonts w:ascii="仿宋" w:eastAsia="仿宋" w:hAnsi="仿宋" w:cs="仿宋" w:hint="eastAsia"/>
          <w:sz w:val="30"/>
          <w:szCs w:val="30"/>
        </w:rPr>
        <w:t>（1）电动汽车结构原理及检修技术（电动汽车的专业知识）</w:t>
      </w:r>
    </w:p>
    <w:p w:rsidR="008C64E1" w:rsidRDefault="000114BC" w:rsidP="00BA78D2">
      <w:pPr>
        <w:spacing w:line="540" w:lineRule="exact"/>
        <w:ind w:firstLineChars="200" w:firstLine="600"/>
        <w:rPr>
          <w:rFonts w:ascii="仿宋" w:eastAsia="仿宋" w:hAnsi="仿宋" w:cs="仿宋"/>
          <w:sz w:val="30"/>
          <w:szCs w:val="30"/>
        </w:rPr>
      </w:pPr>
      <w:r>
        <w:rPr>
          <w:rFonts w:ascii="仿宋" w:eastAsia="仿宋" w:hAnsi="仿宋" w:cs="仿宋" w:hint="eastAsia"/>
          <w:sz w:val="30"/>
          <w:szCs w:val="30"/>
        </w:rPr>
        <w:t>（2）动力电池管理及维护技术（动力电池的专业知识、充</w:t>
      </w:r>
      <w:r>
        <w:rPr>
          <w:rFonts w:ascii="仿宋" w:eastAsia="仿宋" w:hAnsi="仿宋" w:cs="仿宋" w:hint="eastAsia"/>
          <w:sz w:val="30"/>
          <w:szCs w:val="30"/>
        </w:rPr>
        <w:lastRenderedPageBreak/>
        <w:t>电机与充电桩）</w:t>
      </w:r>
    </w:p>
    <w:p w:rsidR="008C64E1" w:rsidRDefault="000114BC" w:rsidP="00BA78D2">
      <w:pPr>
        <w:spacing w:line="540" w:lineRule="exact"/>
        <w:rPr>
          <w:rFonts w:ascii="仿宋" w:eastAsia="仿宋" w:hAnsi="仿宋" w:cs="仿宋"/>
          <w:sz w:val="30"/>
          <w:szCs w:val="30"/>
        </w:rPr>
      </w:pPr>
      <w:r>
        <w:rPr>
          <w:rFonts w:ascii="仿宋" w:eastAsia="仿宋" w:hAnsi="仿宋" w:cs="仿宋" w:hint="eastAsia"/>
          <w:sz w:val="30"/>
          <w:szCs w:val="30"/>
        </w:rPr>
        <w:t xml:space="preserve">   </w:t>
      </w:r>
      <w:r w:rsidR="0028729C">
        <w:rPr>
          <w:rFonts w:ascii="仿宋" w:eastAsia="仿宋" w:hAnsi="仿宋" w:cs="仿宋" w:hint="eastAsia"/>
          <w:sz w:val="30"/>
          <w:szCs w:val="30"/>
        </w:rPr>
        <w:t xml:space="preserve"> </w:t>
      </w:r>
      <w:r>
        <w:rPr>
          <w:rFonts w:ascii="仿宋" w:eastAsia="仿宋" w:hAnsi="仿宋" w:cs="仿宋" w:hint="eastAsia"/>
          <w:sz w:val="30"/>
          <w:szCs w:val="30"/>
        </w:rPr>
        <w:t>（3）驱动电机及控制技术（电动机的拆装知识）</w:t>
      </w:r>
    </w:p>
    <w:p w:rsidR="008C64E1" w:rsidRDefault="000114BC" w:rsidP="00BA78D2">
      <w:pPr>
        <w:spacing w:line="540" w:lineRule="exact"/>
        <w:rPr>
          <w:rFonts w:ascii="仿宋" w:eastAsia="仿宋" w:hAnsi="仿宋" w:cs="仿宋"/>
          <w:sz w:val="30"/>
          <w:szCs w:val="30"/>
        </w:rPr>
      </w:pPr>
      <w:r>
        <w:rPr>
          <w:rFonts w:ascii="仿宋" w:eastAsia="仿宋" w:hAnsi="仿宋" w:cs="仿宋" w:hint="eastAsia"/>
          <w:sz w:val="30"/>
          <w:szCs w:val="30"/>
        </w:rPr>
        <w:t xml:space="preserve">    3、安全文明生产与环境保护知识</w:t>
      </w:r>
    </w:p>
    <w:p w:rsidR="008C64E1" w:rsidRDefault="000114BC" w:rsidP="00BA78D2">
      <w:pPr>
        <w:spacing w:line="540" w:lineRule="exact"/>
        <w:rPr>
          <w:rFonts w:ascii="仿宋" w:eastAsia="仿宋" w:hAnsi="仿宋" w:cs="仿宋"/>
          <w:sz w:val="30"/>
          <w:szCs w:val="30"/>
        </w:rPr>
      </w:pPr>
      <w:r>
        <w:rPr>
          <w:rFonts w:ascii="仿宋" w:eastAsia="仿宋" w:hAnsi="仿宋" w:cs="仿宋" w:hint="eastAsia"/>
          <w:sz w:val="30"/>
          <w:szCs w:val="30"/>
        </w:rPr>
        <w:t xml:space="preserve">    4、质量管理知识</w:t>
      </w:r>
    </w:p>
    <w:p w:rsidR="008C64E1" w:rsidRDefault="000114BC" w:rsidP="00BA78D2">
      <w:pPr>
        <w:spacing w:line="540" w:lineRule="exact"/>
        <w:rPr>
          <w:rFonts w:ascii="仿宋" w:eastAsia="仿宋" w:hAnsi="仿宋" w:cs="仿宋"/>
          <w:sz w:val="30"/>
          <w:szCs w:val="30"/>
        </w:rPr>
      </w:pPr>
      <w:r>
        <w:rPr>
          <w:rFonts w:ascii="仿宋" w:eastAsia="仿宋" w:hAnsi="仿宋" w:cs="仿宋" w:hint="eastAsia"/>
          <w:sz w:val="30"/>
          <w:szCs w:val="30"/>
        </w:rPr>
        <w:t xml:space="preserve">    5、相关法律、法规知识</w:t>
      </w:r>
    </w:p>
    <w:p w:rsidR="008C64E1" w:rsidRDefault="000114BC" w:rsidP="00BA78D2">
      <w:pPr>
        <w:spacing w:line="540" w:lineRule="exact"/>
        <w:ind w:firstLineChars="200" w:firstLine="602"/>
        <w:rPr>
          <w:rFonts w:ascii="仿宋" w:eastAsia="仿宋" w:hAnsi="仿宋" w:cs="仿宋"/>
          <w:b/>
          <w:bCs/>
          <w:sz w:val="30"/>
          <w:szCs w:val="30"/>
        </w:rPr>
      </w:pPr>
      <w:r>
        <w:rPr>
          <w:rFonts w:ascii="仿宋" w:eastAsia="仿宋" w:hAnsi="仿宋" w:cs="仿宋" w:hint="eastAsia"/>
          <w:b/>
          <w:bCs/>
          <w:sz w:val="30"/>
          <w:szCs w:val="30"/>
        </w:rPr>
        <w:t>四、培训费用：</w:t>
      </w:r>
    </w:p>
    <w:p w:rsidR="008C64E1" w:rsidRDefault="000114BC" w:rsidP="00BA78D2">
      <w:pPr>
        <w:spacing w:line="540" w:lineRule="exact"/>
        <w:ind w:firstLineChars="200" w:firstLine="600"/>
        <w:rPr>
          <w:rFonts w:ascii="仿宋" w:eastAsia="仿宋" w:hAnsi="仿宋" w:cs="仿宋"/>
          <w:sz w:val="30"/>
          <w:szCs w:val="30"/>
        </w:rPr>
      </w:pPr>
      <w:r>
        <w:rPr>
          <w:rFonts w:ascii="仿宋" w:eastAsia="仿宋" w:hAnsi="仿宋" w:cs="仿宋" w:hint="eastAsia"/>
          <w:sz w:val="30"/>
          <w:szCs w:val="30"/>
        </w:rPr>
        <w:t>培训免费</w:t>
      </w:r>
      <w:r w:rsidR="00BF7B01">
        <w:rPr>
          <w:rFonts w:ascii="仿宋" w:eastAsia="仿宋" w:hAnsi="仿宋" w:cs="仿宋" w:hint="eastAsia"/>
          <w:sz w:val="30"/>
          <w:szCs w:val="30"/>
        </w:rPr>
        <w:t>，</w:t>
      </w:r>
      <w:r w:rsidR="00FB1F7C">
        <w:rPr>
          <w:rFonts w:ascii="仿宋" w:eastAsia="仿宋" w:hAnsi="仿宋" w:cs="仿宋" w:hint="eastAsia"/>
          <w:sz w:val="30"/>
          <w:szCs w:val="30"/>
        </w:rPr>
        <w:t>参加</w:t>
      </w:r>
      <w:r w:rsidR="00FF174D">
        <w:rPr>
          <w:rFonts w:ascii="仿宋" w:eastAsia="仿宋" w:hAnsi="仿宋" w:cs="仿宋" w:hint="eastAsia"/>
          <w:sz w:val="30"/>
          <w:szCs w:val="30"/>
        </w:rPr>
        <w:t>完</w:t>
      </w:r>
      <w:r w:rsidR="00FB1F7C">
        <w:rPr>
          <w:rFonts w:ascii="仿宋" w:eastAsia="仿宋" w:hAnsi="仿宋" w:cs="仿宋" w:hint="eastAsia"/>
          <w:sz w:val="30"/>
          <w:szCs w:val="30"/>
        </w:rPr>
        <w:t>全部课程</w:t>
      </w:r>
      <w:r w:rsidR="00FF174D">
        <w:rPr>
          <w:rFonts w:ascii="仿宋" w:eastAsia="仿宋" w:hAnsi="仿宋" w:cs="仿宋" w:hint="eastAsia"/>
          <w:sz w:val="30"/>
          <w:szCs w:val="30"/>
        </w:rPr>
        <w:t>并通过考核</w:t>
      </w:r>
      <w:r w:rsidR="00FB1F7C">
        <w:rPr>
          <w:rFonts w:ascii="仿宋" w:eastAsia="仿宋" w:hAnsi="仿宋" w:cs="仿宋" w:hint="eastAsia"/>
          <w:sz w:val="30"/>
          <w:szCs w:val="30"/>
        </w:rPr>
        <w:t>将颁发结业证书。</w:t>
      </w:r>
    </w:p>
    <w:p w:rsidR="008C64E1" w:rsidRDefault="000114BC" w:rsidP="00BA78D2">
      <w:pPr>
        <w:spacing w:line="540" w:lineRule="exact"/>
        <w:ind w:firstLineChars="200" w:firstLine="602"/>
        <w:rPr>
          <w:rFonts w:ascii="仿宋" w:eastAsia="仿宋" w:hAnsi="仿宋" w:cs="仿宋"/>
          <w:b/>
          <w:bCs/>
          <w:sz w:val="30"/>
          <w:szCs w:val="30"/>
        </w:rPr>
      </w:pPr>
      <w:r>
        <w:rPr>
          <w:rFonts w:ascii="仿宋" w:eastAsia="仿宋" w:hAnsi="仿宋" w:cs="仿宋" w:hint="eastAsia"/>
          <w:b/>
          <w:bCs/>
          <w:sz w:val="30"/>
          <w:szCs w:val="30"/>
        </w:rPr>
        <w:t>五、参加人员：</w:t>
      </w:r>
    </w:p>
    <w:p w:rsidR="008C64E1" w:rsidRDefault="000114BC" w:rsidP="00BA78D2">
      <w:pPr>
        <w:spacing w:line="540" w:lineRule="exact"/>
        <w:ind w:firstLineChars="200" w:firstLine="600"/>
        <w:rPr>
          <w:rFonts w:ascii="仿宋" w:eastAsia="仿宋" w:hAnsi="仿宋" w:cs="仿宋"/>
          <w:sz w:val="30"/>
          <w:szCs w:val="30"/>
        </w:rPr>
      </w:pPr>
      <w:r>
        <w:rPr>
          <w:rFonts w:ascii="仿宋" w:eastAsia="仿宋" w:hAnsi="仿宋" w:cs="仿宋" w:hint="eastAsia"/>
          <w:sz w:val="30"/>
          <w:szCs w:val="30"/>
        </w:rPr>
        <w:t>对汽车维修有一定兴趣，有一定维修基础，从事或即将从事电动汽车维修职业的人员</w:t>
      </w:r>
    </w:p>
    <w:p w:rsidR="008C64E1" w:rsidRDefault="000114BC" w:rsidP="00BA78D2">
      <w:pPr>
        <w:spacing w:line="540" w:lineRule="exact"/>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b/>
          <w:bCs/>
          <w:sz w:val="30"/>
          <w:szCs w:val="30"/>
        </w:rPr>
        <w:t xml:space="preserve"> 六、报名方式：</w:t>
      </w:r>
    </w:p>
    <w:p w:rsidR="008C64E1" w:rsidRDefault="000114BC" w:rsidP="00BA78D2">
      <w:pPr>
        <w:spacing w:line="540" w:lineRule="exact"/>
        <w:rPr>
          <w:rFonts w:ascii="仿宋" w:eastAsia="仿宋" w:hAnsi="仿宋" w:cs="仿宋"/>
          <w:sz w:val="30"/>
          <w:szCs w:val="30"/>
        </w:rPr>
      </w:pPr>
      <w:r>
        <w:rPr>
          <w:rFonts w:ascii="仿宋" w:eastAsia="仿宋" w:hAnsi="仿宋" w:cs="仿宋" w:hint="eastAsia"/>
          <w:sz w:val="30"/>
          <w:szCs w:val="30"/>
        </w:rPr>
        <w:t xml:space="preserve">    1、填写《电动汽车维修专业技能培训报名回执》，邮件或传真至深圳市质量强市促进会。</w:t>
      </w:r>
    </w:p>
    <w:p w:rsidR="008C64E1" w:rsidRDefault="000114BC" w:rsidP="00BA78D2">
      <w:pPr>
        <w:spacing w:line="540" w:lineRule="exact"/>
        <w:rPr>
          <w:rFonts w:ascii="仿宋" w:eastAsia="仿宋" w:hAnsi="仿宋" w:cs="仿宋"/>
          <w:sz w:val="30"/>
          <w:szCs w:val="30"/>
        </w:rPr>
      </w:pPr>
      <w:r>
        <w:rPr>
          <w:rFonts w:ascii="仿宋" w:eastAsia="仿宋" w:hAnsi="仿宋" w:cs="仿宋" w:hint="eastAsia"/>
          <w:sz w:val="30"/>
          <w:szCs w:val="30"/>
        </w:rPr>
        <w:t xml:space="preserve">    2、电话报名： 但老师  83559975  15914178335 </w:t>
      </w:r>
    </w:p>
    <w:p w:rsidR="008C64E1" w:rsidRDefault="000114BC" w:rsidP="00BA78D2">
      <w:pPr>
        <w:spacing w:line="540" w:lineRule="exact"/>
        <w:rPr>
          <w:rFonts w:ascii="仿宋" w:eastAsia="仿宋" w:hAnsi="仿宋" w:cs="仿宋"/>
          <w:sz w:val="30"/>
          <w:szCs w:val="30"/>
        </w:rPr>
      </w:pPr>
      <w:r>
        <w:rPr>
          <w:rFonts w:ascii="仿宋" w:eastAsia="仿宋" w:hAnsi="仿宋" w:cs="仿宋" w:hint="eastAsia"/>
          <w:sz w:val="30"/>
          <w:szCs w:val="30"/>
        </w:rPr>
        <w:t xml:space="preserve">                  刘老师  83557947  18627841059</w:t>
      </w:r>
    </w:p>
    <w:p w:rsidR="008C64E1" w:rsidRDefault="000114BC" w:rsidP="00BA78D2">
      <w:pPr>
        <w:spacing w:line="540" w:lineRule="exact"/>
        <w:rPr>
          <w:rFonts w:ascii="仿宋" w:eastAsia="仿宋" w:hAnsi="仿宋" w:cs="仿宋"/>
          <w:sz w:val="30"/>
          <w:szCs w:val="30"/>
        </w:rPr>
      </w:pPr>
      <w:r>
        <w:rPr>
          <w:rFonts w:ascii="仿宋" w:eastAsia="仿宋" w:hAnsi="仿宋" w:cs="仿宋" w:hint="eastAsia"/>
          <w:sz w:val="30"/>
          <w:szCs w:val="30"/>
        </w:rPr>
        <w:t xml:space="preserve">    邮箱：szqcpa@163.com     传真：83172955</w:t>
      </w:r>
    </w:p>
    <w:p w:rsidR="008C64E1" w:rsidRDefault="000114BC" w:rsidP="00BA78D2">
      <w:pPr>
        <w:spacing w:line="540" w:lineRule="exact"/>
        <w:rPr>
          <w:rFonts w:ascii="仿宋" w:eastAsia="仿宋" w:hAnsi="仿宋" w:cs="仿宋"/>
          <w:sz w:val="30"/>
          <w:szCs w:val="30"/>
        </w:rPr>
      </w:pPr>
      <w:r>
        <w:rPr>
          <w:rFonts w:ascii="仿宋" w:eastAsia="仿宋" w:hAnsi="仿宋" w:cs="仿宋" w:hint="eastAsia"/>
          <w:sz w:val="30"/>
          <w:szCs w:val="30"/>
        </w:rPr>
        <w:t xml:space="preserve">    网址：www.szqc.org.cn</w:t>
      </w:r>
    </w:p>
    <w:p w:rsidR="008C64E1" w:rsidRDefault="000114BC" w:rsidP="00BA78D2">
      <w:pPr>
        <w:spacing w:line="540" w:lineRule="exact"/>
        <w:rPr>
          <w:rFonts w:ascii="仿宋" w:eastAsia="仿宋" w:hAnsi="仿宋" w:cs="仿宋"/>
          <w:sz w:val="30"/>
          <w:szCs w:val="30"/>
        </w:rPr>
      </w:pPr>
      <w:r>
        <w:rPr>
          <w:rFonts w:ascii="仿宋" w:eastAsia="仿宋" w:hAnsi="仿宋" w:cs="仿宋" w:hint="eastAsia"/>
          <w:sz w:val="30"/>
          <w:szCs w:val="30"/>
        </w:rPr>
        <w:t xml:space="preserve">    附件：1、“电动汽车维修专业技能培训”报名回执</w:t>
      </w:r>
    </w:p>
    <w:p w:rsidR="008C64E1" w:rsidRDefault="000114BC" w:rsidP="00BA78D2">
      <w:pPr>
        <w:spacing w:line="540" w:lineRule="exact"/>
        <w:rPr>
          <w:rFonts w:ascii="仿宋" w:eastAsia="仿宋" w:hAnsi="仿宋" w:cs="仿宋"/>
          <w:sz w:val="30"/>
          <w:szCs w:val="30"/>
        </w:rPr>
      </w:pPr>
      <w:r>
        <w:rPr>
          <w:rFonts w:ascii="仿宋" w:eastAsia="仿宋" w:hAnsi="仿宋" w:cs="仿宋" w:hint="eastAsia"/>
          <w:sz w:val="30"/>
          <w:szCs w:val="30"/>
        </w:rPr>
        <w:t xml:space="preserve">          2、高训中心乘车路线</w:t>
      </w:r>
    </w:p>
    <w:p w:rsidR="008C64E1" w:rsidRDefault="00DF43B5">
      <w:pPr>
        <w:rPr>
          <w:rFonts w:ascii="仿宋" w:eastAsia="仿宋" w:hAnsi="仿宋" w:cs="仿宋"/>
          <w:sz w:val="30"/>
          <w:szCs w:val="30"/>
        </w:rPr>
      </w:pPr>
      <w:r>
        <w:rPr>
          <w:rFonts w:ascii="仿宋" w:eastAsia="仿宋" w:hAnsi="仿宋" w:cs="仿宋"/>
          <w:noProof/>
          <w:sz w:val="30"/>
          <w:szCs w:val="30"/>
        </w:rPr>
        <w:drawing>
          <wp:anchor distT="0" distB="0" distL="114300" distR="114300" simplePos="0" relativeHeight="251661312" behindDoc="0" locked="0" layoutInCell="1" allowOverlap="1">
            <wp:simplePos x="0" y="0"/>
            <wp:positionH relativeFrom="column">
              <wp:posOffset>3695700</wp:posOffset>
            </wp:positionH>
            <wp:positionV relativeFrom="paragraph">
              <wp:posOffset>114300</wp:posOffset>
            </wp:positionV>
            <wp:extent cx="1504950" cy="1504950"/>
            <wp:effectExtent l="19050" t="0" r="0" b="0"/>
            <wp:wrapNone/>
            <wp:docPr id="4" name="图片 3" descr="电子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电子章.png"/>
                    <pic:cNvPicPr/>
                  </pic:nvPicPr>
                  <pic:blipFill>
                    <a:blip r:embed="rId8" cstate="print"/>
                    <a:stretch>
                      <a:fillRect/>
                    </a:stretch>
                  </pic:blipFill>
                  <pic:spPr>
                    <a:xfrm>
                      <a:off x="0" y="0"/>
                      <a:ext cx="1504950" cy="1504950"/>
                    </a:xfrm>
                    <a:prstGeom prst="rect">
                      <a:avLst/>
                    </a:prstGeom>
                  </pic:spPr>
                </pic:pic>
              </a:graphicData>
            </a:graphic>
          </wp:anchor>
        </w:drawing>
      </w:r>
    </w:p>
    <w:p w:rsidR="008C64E1" w:rsidRDefault="008C64E1">
      <w:pPr>
        <w:rPr>
          <w:rFonts w:ascii="仿宋" w:eastAsia="仿宋" w:hAnsi="仿宋" w:cs="仿宋"/>
          <w:sz w:val="30"/>
          <w:szCs w:val="30"/>
        </w:rPr>
      </w:pPr>
    </w:p>
    <w:p w:rsidR="008C64E1" w:rsidRDefault="00DF43B5">
      <w:pPr>
        <w:jc w:val="right"/>
        <w:rPr>
          <w:rFonts w:ascii="仿宋" w:eastAsia="仿宋" w:hAnsi="仿宋" w:cs="仿宋"/>
          <w:sz w:val="30"/>
          <w:szCs w:val="30"/>
        </w:rPr>
      </w:pPr>
      <w:r>
        <w:rPr>
          <w:rFonts w:ascii="仿宋" w:eastAsia="仿宋" w:hAnsi="仿宋" w:cs="仿宋" w:hint="eastAsia"/>
          <w:sz w:val="30"/>
          <w:szCs w:val="30"/>
        </w:rPr>
        <w:t>二〇一六年一月四</w:t>
      </w:r>
      <w:r w:rsidR="000114BC">
        <w:rPr>
          <w:rFonts w:ascii="仿宋" w:eastAsia="仿宋" w:hAnsi="仿宋" w:cs="仿宋" w:hint="eastAsia"/>
          <w:sz w:val="30"/>
          <w:szCs w:val="30"/>
        </w:rPr>
        <w:t>日</w:t>
      </w:r>
    </w:p>
    <w:p w:rsidR="00BA78D2" w:rsidRDefault="00BA78D2" w:rsidP="00BA78D2">
      <w:pPr>
        <w:tabs>
          <w:tab w:val="left" w:pos="2291"/>
        </w:tabs>
        <w:ind w:right="840"/>
        <w:rPr>
          <w:rFonts w:ascii="仿宋_GB2312" w:eastAsia="仿宋_GB2312" w:hAnsi="仿宋"/>
          <w:b/>
          <w:bCs/>
          <w:sz w:val="24"/>
        </w:rPr>
      </w:pPr>
    </w:p>
    <w:p w:rsidR="00BA78D2" w:rsidRDefault="00BA78D2" w:rsidP="00BA78D2">
      <w:pPr>
        <w:tabs>
          <w:tab w:val="left" w:pos="2291"/>
        </w:tabs>
        <w:ind w:right="840"/>
        <w:rPr>
          <w:rFonts w:ascii="仿宋_GB2312" w:eastAsia="仿宋_GB2312" w:hAnsi="仿宋"/>
          <w:b/>
          <w:bCs/>
          <w:sz w:val="24"/>
        </w:rPr>
      </w:pPr>
    </w:p>
    <w:p w:rsidR="00BA78D2" w:rsidRDefault="00BA78D2" w:rsidP="00BA78D2">
      <w:pPr>
        <w:tabs>
          <w:tab w:val="left" w:pos="2291"/>
        </w:tabs>
        <w:ind w:right="840"/>
        <w:rPr>
          <w:rFonts w:ascii="仿宋_GB2312" w:eastAsia="仿宋_GB2312" w:hAnsi="仿宋"/>
          <w:b/>
          <w:bCs/>
          <w:sz w:val="24"/>
        </w:rPr>
      </w:pPr>
    </w:p>
    <w:p w:rsidR="00BA78D2" w:rsidRDefault="00BA78D2" w:rsidP="00BA78D2">
      <w:pPr>
        <w:tabs>
          <w:tab w:val="left" w:pos="2291"/>
        </w:tabs>
        <w:ind w:right="840"/>
        <w:rPr>
          <w:rFonts w:ascii="仿宋_GB2312" w:eastAsia="仿宋_GB2312" w:hAnsi="仿宋"/>
          <w:b/>
          <w:bCs/>
          <w:sz w:val="24"/>
        </w:rPr>
      </w:pPr>
    </w:p>
    <w:p w:rsidR="00BA78D2" w:rsidRDefault="00BA78D2" w:rsidP="00BA78D2">
      <w:pPr>
        <w:tabs>
          <w:tab w:val="left" w:pos="2291"/>
        </w:tabs>
        <w:ind w:right="840"/>
        <w:rPr>
          <w:rFonts w:ascii="仿宋_GB2312" w:eastAsia="仿宋_GB2312" w:hAnsi="仿宋"/>
          <w:b/>
          <w:bCs/>
          <w:sz w:val="24"/>
        </w:rPr>
      </w:pPr>
    </w:p>
    <w:p w:rsidR="00BA78D2" w:rsidRDefault="00BA78D2" w:rsidP="00BA78D2">
      <w:pPr>
        <w:tabs>
          <w:tab w:val="left" w:pos="2291"/>
        </w:tabs>
        <w:ind w:right="840"/>
        <w:rPr>
          <w:rFonts w:ascii="仿宋_GB2312" w:eastAsia="仿宋_GB2312" w:hAnsi="仿宋"/>
          <w:b/>
          <w:bCs/>
          <w:sz w:val="24"/>
        </w:rPr>
      </w:pPr>
      <w:r>
        <w:rPr>
          <w:rFonts w:ascii="仿宋_GB2312" w:eastAsia="仿宋_GB2312" w:hAnsi="仿宋" w:hint="eastAsia"/>
          <w:b/>
          <w:bCs/>
          <w:sz w:val="24"/>
        </w:rPr>
        <w:lastRenderedPageBreak/>
        <w:t>附件1：“电动汽车维修专业技能培训”报名回执</w:t>
      </w:r>
    </w:p>
    <w:p w:rsidR="00BA78D2" w:rsidRDefault="00BA78D2" w:rsidP="00BA78D2">
      <w:pPr>
        <w:tabs>
          <w:tab w:val="left" w:pos="2291"/>
        </w:tabs>
        <w:ind w:right="840"/>
        <w:rPr>
          <w:rFonts w:ascii="仿宋_GB2312" w:eastAsia="仿宋_GB2312" w:hAnsi="仿宋"/>
          <w:b/>
          <w:bCs/>
          <w:sz w:val="24"/>
        </w:rPr>
      </w:pPr>
    </w:p>
    <w:p w:rsidR="00BA78D2" w:rsidRDefault="00BA78D2" w:rsidP="00BA78D2">
      <w:pPr>
        <w:jc w:val="center"/>
        <w:rPr>
          <w:rFonts w:ascii="仿宋_GB2312" w:eastAsia="仿宋_GB2312" w:hAnsi="仿宋"/>
          <w:b/>
          <w:sz w:val="24"/>
        </w:rPr>
      </w:pPr>
      <w:r>
        <w:rPr>
          <w:rFonts w:ascii="仿宋_GB2312" w:eastAsia="仿宋_GB2312" w:hAnsi="仿宋" w:hint="eastAsia"/>
          <w:b/>
          <w:sz w:val="24"/>
        </w:rPr>
        <w:t>“</w:t>
      </w:r>
      <w:r>
        <w:rPr>
          <w:rFonts w:ascii="仿宋_GB2312" w:eastAsia="仿宋_GB2312" w:hAnsi="仿宋" w:hint="eastAsia"/>
          <w:b/>
          <w:bCs/>
          <w:sz w:val="24"/>
        </w:rPr>
        <w:t>电动汽车维修专业技能培训</w:t>
      </w:r>
      <w:r>
        <w:rPr>
          <w:rFonts w:ascii="仿宋_GB2312" w:eastAsia="仿宋_GB2312" w:hAnsi="仿宋" w:hint="eastAsia"/>
          <w:b/>
          <w:sz w:val="24"/>
        </w:rPr>
        <w:t>”报名回执</w:t>
      </w: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6"/>
        <w:gridCol w:w="1427"/>
        <w:gridCol w:w="1892"/>
        <w:gridCol w:w="2106"/>
        <w:gridCol w:w="1729"/>
      </w:tblGrid>
      <w:tr w:rsidR="00BA78D2" w:rsidTr="00DE4543">
        <w:trPr>
          <w:trHeight w:val="518"/>
          <w:jc w:val="center"/>
        </w:trPr>
        <w:tc>
          <w:tcPr>
            <w:tcW w:w="2993" w:type="dxa"/>
            <w:gridSpan w:val="2"/>
            <w:vAlign w:val="center"/>
          </w:tcPr>
          <w:p w:rsidR="00BA78D2" w:rsidRDefault="00BA78D2" w:rsidP="00DE4543">
            <w:pPr>
              <w:jc w:val="center"/>
              <w:rPr>
                <w:rFonts w:ascii="仿宋_GB2312" w:eastAsia="仿宋_GB2312" w:hAnsi="仿宋_GB2312" w:cs="仿宋_GB2312"/>
                <w:sz w:val="24"/>
              </w:rPr>
            </w:pPr>
            <w:r>
              <w:rPr>
                <w:rFonts w:ascii="仿宋_GB2312" w:eastAsia="仿宋_GB2312" w:hAnsi="仿宋_GB2312" w:cs="仿宋_GB2312" w:hint="eastAsia"/>
                <w:sz w:val="24"/>
              </w:rPr>
              <w:t>企业全称</w:t>
            </w:r>
          </w:p>
        </w:tc>
        <w:tc>
          <w:tcPr>
            <w:tcW w:w="5727" w:type="dxa"/>
            <w:gridSpan w:val="3"/>
            <w:vAlign w:val="center"/>
          </w:tcPr>
          <w:p w:rsidR="00BA78D2" w:rsidRDefault="00BA78D2" w:rsidP="00DE4543">
            <w:pPr>
              <w:jc w:val="center"/>
              <w:rPr>
                <w:rFonts w:ascii="仿宋_GB2312" w:eastAsia="仿宋_GB2312" w:hAnsi="仿宋_GB2312" w:cs="仿宋_GB2312"/>
                <w:sz w:val="24"/>
              </w:rPr>
            </w:pPr>
          </w:p>
        </w:tc>
      </w:tr>
      <w:tr w:rsidR="00BA78D2" w:rsidTr="00DE4543">
        <w:trPr>
          <w:trHeight w:val="506"/>
          <w:jc w:val="center"/>
        </w:trPr>
        <w:tc>
          <w:tcPr>
            <w:tcW w:w="2993" w:type="dxa"/>
            <w:gridSpan w:val="2"/>
            <w:vAlign w:val="center"/>
          </w:tcPr>
          <w:p w:rsidR="00BA78D2" w:rsidRDefault="00BA78D2" w:rsidP="00DE4543">
            <w:pPr>
              <w:jc w:val="center"/>
              <w:rPr>
                <w:rFonts w:ascii="仿宋_GB2312" w:eastAsia="仿宋_GB2312" w:hAnsi="仿宋_GB2312" w:cs="仿宋_GB2312"/>
                <w:sz w:val="24"/>
              </w:rPr>
            </w:pPr>
            <w:r>
              <w:rPr>
                <w:rFonts w:ascii="仿宋_GB2312" w:eastAsia="仿宋_GB2312" w:hAnsi="仿宋_GB2312" w:cs="仿宋_GB2312" w:hint="eastAsia"/>
                <w:sz w:val="24"/>
              </w:rPr>
              <w:t>地  址</w:t>
            </w:r>
          </w:p>
        </w:tc>
        <w:tc>
          <w:tcPr>
            <w:tcW w:w="5727" w:type="dxa"/>
            <w:gridSpan w:val="3"/>
            <w:vAlign w:val="center"/>
          </w:tcPr>
          <w:p w:rsidR="00BA78D2" w:rsidRDefault="00BA78D2" w:rsidP="00DE4543">
            <w:pPr>
              <w:rPr>
                <w:rFonts w:ascii="仿宋_GB2312" w:eastAsia="仿宋_GB2312" w:hAnsi="仿宋_GB2312" w:cs="仿宋_GB2312"/>
                <w:sz w:val="24"/>
              </w:rPr>
            </w:pPr>
          </w:p>
        </w:tc>
      </w:tr>
      <w:tr w:rsidR="00BA78D2" w:rsidTr="00DE4543">
        <w:trPr>
          <w:trHeight w:val="501"/>
          <w:jc w:val="center"/>
        </w:trPr>
        <w:tc>
          <w:tcPr>
            <w:tcW w:w="8720" w:type="dxa"/>
            <w:gridSpan w:val="5"/>
            <w:vAlign w:val="center"/>
          </w:tcPr>
          <w:p w:rsidR="00BA78D2" w:rsidRDefault="00BA78D2" w:rsidP="00DE4543">
            <w:pPr>
              <w:jc w:val="center"/>
              <w:rPr>
                <w:rFonts w:ascii="仿宋_GB2312" w:eastAsia="仿宋_GB2312" w:hAnsi="仿宋_GB2312" w:cs="仿宋_GB2312"/>
                <w:sz w:val="24"/>
              </w:rPr>
            </w:pPr>
            <w:r>
              <w:rPr>
                <w:rFonts w:ascii="仿宋_GB2312" w:eastAsia="仿宋_GB2312" w:hAnsi="仿宋_GB2312" w:cs="仿宋_GB2312" w:hint="eastAsia"/>
                <w:sz w:val="24"/>
              </w:rPr>
              <w:t>参加人员</w:t>
            </w:r>
          </w:p>
        </w:tc>
      </w:tr>
      <w:tr w:rsidR="00BA78D2" w:rsidTr="00BA78D2">
        <w:trPr>
          <w:trHeight w:val="501"/>
          <w:jc w:val="center"/>
        </w:trPr>
        <w:tc>
          <w:tcPr>
            <w:tcW w:w="1566" w:type="dxa"/>
            <w:vAlign w:val="center"/>
          </w:tcPr>
          <w:p w:rsidR="00BA78D2" w:rsidRDefault="00BA78D2" w:rsidP="00DE4543">
            <w:pPr>
              <w:jc w:val="center"/>
              <w:rPr>
                <w:rFonts w:ascii="仿宋_GB2312" w:eastAsia="仿宋_GB2312" w:hAnsi="仿宋_GB2312" w:cs="仿宋_GB2312"/>
                <w:sz w:val="24"/>
              </w:rPr>
            </w:pPr>
            <w:r>
              <w:rPr>
                <w:rFonts w:ascii="仿宋_GB2312" w:eastAsia="仿宋_GB2312" w:hAnsi="仿宋_GB2312" w:cs="仿宋_GB2312" w:hint="eastAsia"/>
                <w:sz w:val="24"/>
              </w:rPr>
              <w:t>姓名</w:t>
            </w:r>
          </w:p>
        </w:tc>
        <w:tc>
          <w:tcPr>
            <w:tcW w:w="1427" w:type="dxa"/>
            <w:vAlign w:val="center"/>
          </w:tcPr>
          <w:p w:rsidR="00BA78D2" w:rsidRDefault="00BA78D2" w:rsidP="00DE4543">
            <w:pPr>
              <w:jc w:val="center"/>
              <w:rPr>
                <w:rFonts w:ascii="仿宋_GB2312" w:eastAsia="仿宋_GB2312" w:hAnsi="仿宋_GB2312" w:cs="仿宋_GB2312"/>
                <w:sz w:val="24"/>
              </w:rPr>
            </w:pPr>
            <w:r>
              <w:rPr>
                <w:rFonts w:ascii="仿宋_GB2312" w:eastAsia="仿宋_GB2312" w:hAnsi="仿宋_GB2312" w:cs="仿宋_GB2312" w:hint="eastAsia"/>
                <w:sz w:val="24"/>
              </w:rPr>
              <w:t>职业</w:t>
            </w:r>
          </w:p>
        </w:tc>
        <w:tc>
          <w:tcPr>
            <w:tcW w:w="1892" w:type="dxa"/>
            <w:vAlign w:val="center"/>
          </w:tcPr>
          <w:p w:rsidR="00BA78D2" w:rsidRDefault="00BA78D2" w:rsidP="00DE4543">
            <w:pPr>
              <w:jc w:val="center"/>
              <w:rPr>
                <w:rFonts w:ascii="仿宋_GB2312" w:eastAsia="仿宋_GB2312" w:hAnsi="仿宋_GB2312" w:cs="仿宋_GB2312"/>
                <w:sz w:val="24"/>
              </w:rPr>
            </w:pPr>
            <w:r>
              <w:rPr>
                <w:rFonts w:ascii="仿宋_GB2312" w:eastAsia="仿宋_GB2312" w:hAnsi="仿宋_GB2312" w:cs="仿宋_GB2312" w:hint="eastAsia"/>
                <w:sz w:val="24"/>
              </w:rPr>
              <w:t>手机</w:t>
            </w:r>
          </w:p>
        </w:tc>
        <w:tc>
          <w:tcPr>
            <w:tcW w:w="2106" w:type="dxa"/>
            <w:vAlign w:val="center"/>
          </w:tcPr>
          <w:p w:rsidR="00BA78D2" w:rsidRDefault="00BA78D2" w:rsidP="00DE4543">
            <w:pPr>
              <w:jc w:val="center"/>
              <w:rPr>
                <w:rFonts w:ascii="仿宋_GB2312" w:eastAsia="仿宋_GB2312" w:hAnsi="仿宋_GB2312" w:cs="仿宋_GB2312"/>
                <w:sz w:val="24"/>
              </w:rPr>
            </w:pPr>
            <w:r>
              <w:rPr>
                <w:rFonts w:ascii="仿宋_GB2312" w:eastAsia="仿宋_GB2312" w:hAnsi="仿宋_GB2312" w:cs="仿宋_GB2312" w:hint="eastAsia"/>
                <w:sz w:val="24"/>
              </w:rPr>
              <w:t>邮箱</w:t>
            </w:r>
          </w:p>
        </w:tc>
        <w:tc>
          <w:tcPr>
            <w:tcW w:w="1729" w:type="dxa"/>
            <w:vAlign w:val="center"/>
          </w:tcPr>
          <w:p w:rsidR="00BA78D2" w:rsidRDefault="00BA78D2" w:rsidP="00BA78D2">
            <w:pPr>
              <w:jc w:val="center"/>
              <w:rPr>
                <w:rFonts w:ascii="仿宋_GB2312" w:eastAsia="仿宋_GB2312" w:hAnsi="仿宋_GB2312" w:cs="仿宋_GB2312"/>
                <w:sz w:val="24"/>
              </w:rPr>
            </w:pPr>
            <w:r>
              <w:rPr>
                <w:rFonts w:ascii="仿宋_GB2312" w:eastAsia="仿宋_GB2312" w:hAnsi="仿宋_GB2312" w:cs="仿宋_GB2312" w:hint="eastAsia"/>
                <w:sz w:val="24"/>
              </w:rPr>
              <w:t>培训时间</w:t>
            </w:r>
          </w:p>
        </w:tc>
      </w:tr>
      <w:tr w:rsidR="00BA78D2" w:rsidTr="00BA78D2">
        <w:trPr>
          <w:trHeight w:val="501"/>
          <w:jc w:val="center"/>
        </w:trPr>
        <w:tc>
          <w:tcPr>
            <w:tcW w:w="1566" w:type="dxa"/>
            <w:vAlign w:val="center"/>
          </w:tcPr>
          <w:p w:rsidR="00BA78D2" w:rsidRDefault="00BA78D2" w:rsidP="00DE4543">
            <w:pPr>
              <w:jc w:val="center"/>
              <w:rPr>
                <w:rFonts w:ascii="仿宋_GB2312" w:eastAsia="仿宋_GB2312" w:hAnsi="仿宋_GB2312" w:cs="仿宋_GB2312"/>
                <w:sz w:val="24"/>
              </w:rPr>
            </w:pPr>
          </w:p>
        </w:tc>
        <w:tc>
          <w:tcPr>
            <w:tcW w:w="1427" w:type="dxa"/>
            <w:vAlign w:val="center"/>
          </w:tcPr>
          <w:p w:rsidR="00BA78D2" w:rsidRDefault="00BA78D2" w:rsidP="00DE4543">
            <w:pPr>
              <w:jc w:val="center"/>
              <w:rPr>
                <w:rFonts w:ascii="仿宋_GB2312" w:eastAsia="仿宋_GB2312" w:hAnsi="仿宋_GB2312" w:cs="仿宋_GB2312"/>
                <w:sz w:val="24"/>
              </w:rPr>
            </w:pPr>
          </w:p>
        </w:tc>
        <w:tc>
          <w:tcPr>
            <w:tcW w:w="1892" w:type="dxa"/>
            <w:vAlign w:val="center"/>
          </w:tcPr>
          <w:p w:rsidR="00BA78D2" w:rsidRDefault="00BA78D2" w:rsidP="00DE4543">
            <w:pPr>
              <w:jc w:val="center"/>
              <w:rPr>
                <w:rFonts w:ascii="仿宋_GB2312" w:eastAsia="仿宋_GB2312" w:hAnsi="仿宋_GB2312" w:cs="仿宋_GB2312"/>
                <w:sz w:val="24"/>
              </w:rPr>
            </w:pPr>
          </w:p>
        </w:tc>
        <w:tc>
          <w:tcPr>
            <w:tcW w:w="2106" w:type="dxa"/>
            <w:vAlign w:val="center"/>
          </w:tcPr>
          <w:p w:rsidR="00BA78D2" w:rsidRDefault="00BA78D2" w:rsidP="00DE4543">
            <w:pPr>
              <w:jc w:val="center"/>
              <w:rPr>
                <w:rFonts w:ascii="仿宋_GB2312" w:eastAsia="仿宋_GB2312" w:hAnsi="仿宋_GB2312" w:cs="仿宋_GB2312"/>
                <w:sz w:val="24"/>
              </w:rPr>
            </w:pPr>
          </w:p>
        </w:tc>
        <w:tc>
          <w:tcPr>
            <w:tcW w:w="1729" w:type="dxa"/>
            <w:vAlign w:val="center"/>
          </w:tcPr>
          <w:p w:rsidR="00BA78D2" w:rsidRDefault="00BA78D2" w:rsidP="00DE4543">
            <w:pPr>
              <w:jc w:val="center"/>
              <w:rPr>
                <w:rFonts w:ascii="仿宋_GB2312" w:eastAsia="仿宋_GB2312" w:hAnsi="仿宋_GB2312" w:cs="仿宋_GB2312"/>
                <w:sz w:val="24"/>
              </w:rPr>
            </w:pPr>
          </w:p>
        </w:tc>
      </w:tr>
      <w:tr w:rsidR="00BA78D2" w:rsidTr="00BA78D2">
        <w:trPr>
          <w:trHeight w:val="501"/>
          <w:jc w:val="center"/>
        </w:trPr>
        <w:tc>
          <w:tcPr>
            <w:tcW w:w="1566" w:type="dxa"/>
            <w:vAlign w:val="center"/>
          </w:tcPr>
          <w:p w:rsidR="00BA78D2" w:rsidRDefault="00BA78D2" w:rsidP="00DE4543">
            <w:pPr>
              <w:jc w:val="center"/>
              <w:rPr>
                <w:rFonts w:ascii="仿宋_GB2312" w:eastAsia="仿宋_GB2312" w:hAnsi="仿宋_GB2312" w:cs="仿宋_GB2312"/>
                <w:sz w:val="24"/>
              </w:rPr>
            </w:pPr>
          </w:p>
        </w:tc>
        <w:tc>
          <w:tcPr>
            <w:tcW w:w="1427" w:type="dxa"/>
            <w:vAlign w:val="center"/>
          </w:tcPr>
          <w:p w:rsidR="00BA78D2" w:rsidRDefault="00BA78D2" w:rsidP="00DE4543">
            <w:pPr>
              <w:jc w:val="center"/>
              <w:rPr>
                <w:rFonts w:ascii="仿宋_GB2312" w:eastAsia="仿宋_GB2312" w:hAnsi="仿宋_GB2312" w:cs="仿宋_GB2312"/>
                <w:sz w:val="24"/>
              </w:rPr>
            </w:pPr>
          </w:p>
        </w:tc>
        <w:tc>
          <w:tcPr>
            <w:tcW w:w="1892" w:type="dxa"/>
            <w:vAlign w:val="center"/>
          </w:tcPr>
          <w:p w:rsidR="00BA78D2" w:rsidRDefault="00BA78D2" w:rsidP="00DE4543">
            <w:pPr>
              <w:jc w:val="center"/>
              <w:rPr>
                <w:rFonts w:ascii="仿宋_GB2312" w:eastAsia="仿宋_GB2312" w:hAnsi="仿宋_GB2312" w:cs="仿宋_GB2312"/>
                <w:sz w:val="24"/>
              </w:rPr>
            </w:pPr>
          </w:p>
        </w:tc>
        <w:tc>
          <w:tcPr>
            <w:tcW w:w="2106" w:type="dxa"/>
            <w:vAlign w:val="center"/>
          </w:tcPr>
          <w:p w:rsidR="00BA78D2" w:rsidRDefault="00BA78D2" w:rsidP="00DE4543">
            <w:pPr>
              <w:jc w:val="center"/>
              <w:rPr>
                <w:rFonts w:ascii="仿宋_GB2312" w:eastAsia="仿宋_GB2312" w:hAnsi="仿宋_GB2312" w:cs="仿宋_GB2312"/>
                <w:sz w:val="24"/>
              </w:rPr>
            </w:pPr>
          </w:p>
        </w:tc>
        <w:tc>
          <w:tcPr>
            <w:tcW w:w="1729" w:type="dxa"/>
            <w:vAlign w:val="center"/>
          </w:tcPr>
          <w:p w:rsidR="00BA78D2" w:rsidRDefault="00BA78D2" w:rsidP="00DE4543">
            <w:pPr>
              <w:jc w:val="center"/>
              <w:rPr>
                <w:rFonts w:ascii="仿宋_GB2312" w:eastAsia="仿宋_GB2312" w:hAnsi="仿宋_GB2312" w:cs="仿宋_GB2312"/>
                <w:sz w:val="24"/>
              </w:rPr>
            </w:pPr>
          </w:p>
        </w:tc>
      </w:tr>
      <w:tr w:rsidR="00BA78D2" w:rsidTr="00BA78D2">
        <w:trPr>
          <w:trHeight w:val="539"/>
          <w:jc w:val="center"/>
        </w:trPr>
        <w:tc>
          <w:tcPr>
            <w:tcW w:w="1566" w:type="dxa"/>
            <w:vAlign w:val="center"/>
          </w:tcPr>
          <w:p w:rsidR="00BA78D2" w:rsidRDefault="00BA78D2" w:rsidP="00DE4543">
            <w:pPr>
              <w:jc w:val="center"/>
              <w:rPr>
                <w:rFonts w:ascii="仿宋_GB2312" w:eastAsia="仿宋_GB2312" w:hAnsi="仿宋_GB2312" w:cs="仿宋_GB2312"/>
                <w:sz w:val="24"/>
              </w:rPr>
            </w:pPr>
          </w:p>
        </w:tc>
        <w:tc>
          <w:tcPr>
            <w:tcW w:w="1427" w:type="dxa"/>
            <w:vAlign w:val="center"/>
          </w:tcPr>
          <w:p w:rsidR="00BA78D2" w:rsidRDefault="00BA78D2" w:rsidP="00DE4543">
            <w:pPr>
              <w:jc w:val="center"/>
              <w:rPr>
                <w:rFonts w:ascii="仿宋_GB2312" w:eastAsia="仿宋_GB2312" w:hAnsi="仿宋_GB2312" w:cs="仿宋_GB2312"/>
                <w:sz w:val="24"/>
              </w:rPr>
            </w:pPr>
          </w:p>
        </w:tc>
        <w:tc>
          <w:tcPr>
            <w:tcW w:w="1892" w:type="dxa"/>
            <w:vAlign w:val="center"/>
          </w:tcPr>
          <w:p w:rsidR="00BA78D2" w:rsidRDefault="00BA78D2" w:rsidP="00DE4543">
            <w:pPr>
              <w:jc w:val="center"/>
              <w:rPr>
                <w:rFonts w:ascii="仿宋_GB2312" w:eastAsia="仿宋_GB2312" w:hAnsi="仿宋_GB2312" w:cs="仿宋_GB2312"/>
                <w:sz w:val="24"/>
              </w:rPr>
            </w:pPr>
          </w:p>
        </w:tc>
        <w:tc>
          <w:tcPr>
            <w:tcW w:w="2106" w:type="dxa"/>
            <w:vAlign w:val="center"/>
          </w:tcPr>
          <w:p w:rsidR="00BA78D2" w:rsidRDefault="00BA78D2" w:rsidP="00DE4543">
            <w:pPr>
              <w:jc w:val="center"/>
              <w:rPr>
                <w:rFonts w:ascii="仿宋_GB2312" w:eastAsia="仿宋_GB2312" w:hAnsi="仿宋_GB2312" w:cs="仿宋_GB2312"/>
                <w:sz w:val="24"/>
              </w:rPr>
            </w:pPr>
          </w:p>
        </w:tc>
        <w:tc>
          <w:tcPr>
            <w:tcW w:w="1729" w:type="dxa"/>
            <w:vAlign w:val="center"/>
          </w:tcPr>
          <w:p w:rsidR="00BA78D2" w:rsidRDefault="00BA78D2" w:rsidP="00DE4543">
            <w:pPr>
              <w:jc w:val="center"/>
              <w:rPr>
                <w:rFonts w:ascii="仿宋_GB2312" w:eastAsia="仿宋_GB2312" w:hAnsi="仿宋_GB2312" w:cs="仿宋_GB2312"/>
                <w:sz w:val="24"/>
              </w:rPr>
            </w:pPr>
          </w:p>
        </w:tc>
      </w:tr>
    </w:tbl>
    <w:p w:rsidR="00BA78D2" w:rsidRDefault="00BA78D2" w:rsidP="00BA78D2"/>
    <w:p w:rsidR="00BA78D2" w:rsidRDefault="00BA78D2" w:rsidP="00BA78D2">
      <w:pPr>
        <w:rPr>
          <w:rFonts w:ascii="仿宋_GB2312" w:eastAsia="仿宋_GB2312" w:hAnsi="仿宋"/>
          <w:b/>
          <w:bCs/>
          <w:sz w:val="24"/>
        </w:rPr>
      </w:pPr>
    </w:p>
    <w:p w:rsidR="00BA78D2" w:rsidRDefault="00BA78D2" w:rsidP="00BA78D2">
      <w:pPr>
        <w:rPr>
          <w:rFonts w:ascii="仿宋_GB2312" w:eastAsia="仿宋_GB2312" w:hAnsi="仿宋"/>
          <w:b/>
          <w:bCs/>
          <w:sz w:val="24"/>
        </w:rPr>
      </w:pPr>
    </w:p>
    <w:p w:rsidR="00BA78D2" w:rsidRDefault="00BA78D2" w:rsidP="00BA78D2">
      <w:pPr>
        <w:rPr>
          <w:rFonts w:ascii="仿宋_GB2312" w:eastAsia="仿宋_GB2312" w:hAnsi="仿宋"/>
          <w:b/>
          <w:bCs/>
          <w:sz w:val="24"/>
        </w:rPr>
      </w:pPr>
    </w:p>
    <w:p w:rsidR="00BA78D2" w:rsidRDefault="00BA78D2" w:rsidP="00BA78D2">
      <w:pPr>
        <w:rPr>
          <w:rFonts w:ascii="仿宋_GB2312" w:eastAsia="仿宋_GB2312" w:hAnsi="仿宋"/>
          <w:b/>
          <w:bCs/>
          <w:sz w:val="24"/>
        </w:rPr>
      </w:pPr>
      <w:r>
        <w:rPr>
          <w:rFonts w:ascii="仿宋_GB2312" w:eastAsia="仿宋_GB2312" w:hAnsi="仿宋" w:hint="eastAsia"/>
          <w:b/>
          <w:bCs/>
          <w:sz w:val="24"/>
        </w:rPr>
        <w:t>附件2：高训中心乘车路线</w:t>
      </w:r>
    </w:p>
    <w:p w:rsidR="00BA78D2" w:rsidRDefault="00BA78D2" w:rsidP="00BA78D2">
      <w:pPr>
        <w:rPr>
          <w:rFonts w:ascii="仿宋_GB2312" w:eastAsia="仿宋_GB2312" w:hAnsi="仿宋"/>
          <w:sz w:val="24"/>
        </w:rPr>
      </w:pPr>
      <w:r>
        <w:rPr>
          <w:rFonts w:ascii="仿宋_GB2312" w:eastAsia="仿宋_GB2312" w:hAnsi="仿宋" w:hint="eastAsia"/>
          <w:sz w:val="24"/>
        </w:rPr>
        <w:t xml:space="preserve">　　（一）乘坐26、35、103、202、225、235、303、339、377、385路公交车到高级技校站下车，按交通示意图步行至高训大厦。</w:t>
      </w:r>
    </w:p>
    <w:p w:rsidR="00BA78D2" w:rsidRDefault="00BA78D2" w:rsidP="00BA78D2">
      <w:pPr>
        <w:ind w:firstLineChars="200" w:firstLine="480"/>
        <w:rPr>
          <w:rFonts w:ascii="仿宋_GB2312" w:eastAsia="仿宋_GB2312" w:hAnsi="仿宋"/>
          <w:sz w:val="24"/>
        </w:rPr>
      </w:pPr>
      <w:r>
        <w:rPr>
          <w:rFonts w:ascii="仿宋_GB2312" w:eastAsia="仿宋_GB2312" w:hAnsi="仿宋" w:hint="eastAsia"/>
          <w:sz w:val="24"/>
        </w:rPr>
        <w:t>（二）乘坐26、28、52、73、229、337、338、362、367、382路公交车到联合广场站下车，按交通示意图步行至高训大厦。</w:t>
      </w:r>
    </w:p>
    <w:p w:rsidR="00BA78D2" w:rsidRDefault="00BA78D2" w:rsidP="00BA78D2">
      <w:pPr>
        <w:ind w:firstLineChars="200" w:firstLine="480"/>
        <w:rPr>
          <w:rFonts w:ascii="仿宋_GB2312" w:eastAsia="仿宋_GB2312" w:hAnsi="仿宋"/>
          <w:sz w:val="24"/>
        </w:rPr>
      </w:pPr>
    </w:p>
    <w:p w:rsidR="00BA78D2" w:rsidRDefault="00BA78D2" w:rsidP="00BA78D2">
      <w:pPr>
        <w:tabs>
          <w:tab w:val="left" w:pos="2291"/>
        </w:tabs>
      </w:pPr>
      <w:r>
        <w:rPr>
          <w:noProof/>
          <w:color w:val="555555"/>
        </w:rPr>
        <w:drawing>
          <wp:inline distT="0" distB="0" distL="0" distR="0">
            <wp:extent cx="5274310" cy="3359785"/>
            <wp:effectExtent l="19050" t="0" r="2540" b="0"/>
            <wp:docPr id="1" name="图片 1" descr="http://www.szgxzx.com/UploadFile/eWebEditor/201510100506327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www.szgxzx.com/UploadFile/eWebEditor/20151010050632765.jpg"/>
                    <pic:cNvPicPr>
                      <a:picLocks noChangeAspect="1" noChangeArrowheads="1"/>
                    </pic:cNvPicPr>
                  </pic:nvPicPr>
                  <pic:blipFill>
                    <a:blip r:embed="rId9" cstate="print"/>
                    <a:srcRect/>
                    <a:stretch>
                      <a:fillRect/>
                    </a:stretch>
                  </pic:blipFill>
                  <pic:spPr>
                    <a:xfrm>
                      <a:off x="0" y="0"/>
                      <a:ext cx="5274310" cy="3360358"/>
                    </a:xfrm>
                    <a:prstGeom prst="rect">
                      <a:avLst/>
                    </a:prstGeom>
                    <a:noFill/>
                    <a:ln w="9525">
                      <a:noFill/>
                      <a:miter lim="800000"/>
                      <a:headEnd/>
                      <a:tailEnd/>
                    </a:ln>
                  </pic:spPr>
                </pic:pic>
              </a:graphicData>
            </a:graphic>
          </wp:inline>
        </w:drawing>
      </w:r>
    </w:p>
    <w:p w:rsidR="00BA78D2" w:rsidRDefault="00BA78D2" w:rsidP="00BA78D2">
      <w:pPr>
        <w:jc w:val="left"/>
        <w:rPr>
          <w:rFonts w:ascii="仿宋" w:eastAsia="仿宋" w:hAnsi="仿宋" w:cs="仿宋"/>
          <w:sz w:val="30"/>
          <w:szCs w:val="30"/>
        </w:rPr>
      </w:pPr>
    </w:p>
    <w:sectPr w:rsidR="00BA78D2" w:rsidSect="008C64E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F7B" w:rsidRDefault="00AD5F7B" w:rsidP="00C051BA">
      <w:r>
        <w:separator/>
      </w:r>
    </w:p>
  </w:endnote>
  <w:endnote w:type="continuationSeparator" w:id="0">
    <w:p w:rsidR="00AD5F7B" w:rsidRDefault="00AD5F7B" w:rsidP="00C051B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F7B" w:rsidRDefault="00AD5F7B" w:rsidP="00C051BA">
      <w:r>
        <w:separator/>
      </w:r>
    </w:p>
  </w:footnote>
  <w:footnote w:type="continuationSeparator" w:id="0">
    <w:p w:rsidR="00AD5F7B" w:rsidRDefault="00AD5F7B" w:rsidP="00C051B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86D4119"/>
    <w:rsid w:val="000114BC"/>
    <w:rsid w:val="001910F1"/>
    <w:rsid w:val="002218C5"/>
    <w:rsid w:val="0028729C"/>
    <w:rsid w:val="00314818"/>
    <w:rsid w:val="00531C5D"/>
    <w:rsid w:val="005D4BF5"/>
    <w:rsid w:val="00664D3F"/>
    <w:rsid w:val="008C64E1"/>
    <w:rsid w:val="00AD5F7B"/>
    <w:rsid w:val="00BA78D2"/>
    <w:rsid w:val="00BF7B01"/>
    <w:rsid w:val="00C051BA"/>
    <w:rsid w:val="00DF43B5"/>
    <w:rsid w:val="00FB1F7C"/>
    <w:rsid w:val="00FF174D"/>
    <w:rsid w:val="486D4119"/>
    <w:rsid w:val="5F271B0B"/>
    <w:rsid w:val="5FFE3D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C64E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051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051BA"/>
    <w:rPr>
      <w:kern w:val="2"/>
      <w:sz w:val="18"/>
      <w:szCs w:val="18"/>
    </w:rPr>
  </w:style>
  <w:style w:type="paragraph" w:styleId="a4">
    <w:name w:val="footer"/>
    <w:basedOn w:val="a"/>
    <w:link w:val="Char0"/>
    <w:rsid w:val="00C051BA"/>
    <w:pPr>
      <w:tabs>
        <w:tab w:val="center" w:pos="4153"/>
        <w:tab w:val="right" w:pos="8306"/>
      </w:tabs>
      <w:snapToGrid w:val="0"/>
      <w:jc w:val="left"/>
    </w:pPr>
    <w:rPr>
      <w:sz w:val="18"/>
      <w:szCs w:val="18"/>
    </w:rPr>
  </w:style>
  <w:style w:type="character" w:customStyle="1" w:styleId="Char0">
    <w:name w:val="页脚 Char"/>
    <w:basedOn w:val="a0"/>
    <w:link w:val="a4"/>
    <w:rsid w:val="00C051BA"/>
    <w:rPr>
      <w:kern w:val="2"/>
      <w:sz w:val="18"/>
      <w:szCs w:val="18"/>
    </w:rPr>
  </w:style>
  <w:style w:type="paragraph" w:styleId="a5">
    <w:name w:val="Date"/>
    <w:basedOn w:val="a"/>
    <w:next w:val="a"/>
    <w:link w:val="Char1"/>
    <w:rsid w:val="00BA78D2"/>
    <w:pPr>
      <w:ind w:leftChars="2500" w:left="100"/>
    </w:pPr>
  </w:style>
  <w:style w:type="character" w:customStyle="1" w:styleId="Char1">
    <w:name w:val="日期 Char"/>
    <w:basedOn w:val="a0"/>
    <w:link w:val="a5"/>
    <w:rsid w:val="00BA78D2"/>
    <w:rPr>
      <w:kern w:val="2"/>
      <w:sz w:val="21"/>
      <w:szCs w:val="24"/>
    </w:rPr>
  </w:style>
  <w:style w:type="paragraph" w:styleId="a6">
    <w:name w:val="Balloon Text"/>
    <w:basedOn w:val="a"/>
    <w:link w:val="Char2"/>
    <w:rsid w:val="00BA78D2"/>
    <w:rPr>
      <w:sz w:val="18"/>
      <w:szCs w:val="18"/>
    </w:rPr>
  </w:style>
  <w:style w:type="character" w:customStyle="1" w:styleId="Char2">
    <w:name w:val="批注框文本 Char"/>
    <w:basedOn w:val="a0"/>
    <w:link w:val="a6"/>
    <w:rsid w:val="00BA78D2"/>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171</Words>
  <Characters>975</Characters>
  <Application>Microsoft Office Word</Application>
  <DocSecurity>0</DocSecurity>
  <Lines>8</Lines>
  <Paragraphs>2</Paragraphs>
  <ScaleCrop>false</ScaleCrop>
  <Company/>
  <LinksUpToDate>false</LinksUpToDate>
  <CharactersWithSpaces>1144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Ym-</dc:creator>
  <cp:lastModifiedBy>MSI</cp:lastModifiedBy>
  <cp:revision>7</cp:revision>
  <cp:lastPrinted>2016-01-04T08:15:00Z</cp:lastPrinted>
  <dcterms:created xsi:type="dcterms:W3CDTF">2016-01-04T03:05:00Z</dcterms:created>
  <dcterms:modified xsi:type="dcterms:W3CDTF">2016-01-04T09:14:00Z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